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87DF9" w14:textId="3BC84D1D" w:rsidR="0020322E" w:rsidRDefault="001F7BF7" w:rsidP="0020322E">
      <w:pPr>
        <w:spacing w:after="0" w:line="240" w:lineRule="auto"/>
        <w:rPr>
          <w:rFonts w:eastAsia="Arial Unicode MS" w:cs="Times New Roman"/>
          <w:b/>
          <w:color w:val="auto"/>
          <w:lang w:eastAsia="pl-PL"/>
        </w:rPr>
      </w:pPr>
      <w:r>
        <w:rPr>
          <w:rFonts w:eastAsia="Arial Unicode MS" w:cs="Times New Roman"/>
          <w:b/>
          <w:color w:val="auto"/>
          <w:lang w:eastAsia="pl-PL"/>
        </w:rPr>
        <w:t>Opis szczególnych obszarów podlegających sprawdzeniu.</w:t>
      </w:r>
    </w:p>
    <w:p w14:paraId="3B1C1FAF" w14:textId="77777777" w:rsidR="001F7BF7" w:rsidRPr="0020322E" w:rsidRDefault="001F7BF7" w:rsidP="0020322E">
      <w:pPr>
        <w:spacing w:after="0" w:line="240" w:lineRule="auto"/>
        <w:rPr>
          <w:rFonts w:eastAsia="Arial Unicode MS" w:cs="Times New Roman"/>
          <w:b/>
          <w:color w:val="auto"/>
          <w:lang w:eastAsia="pl-PL"/>
        </w:rPr>
      </w:pPr>
    </w:p>
    <w:p w14:paraId="49A5AE1F" w14:textId="77777777" w:rsidR="0020322E" w:rsidRPr="0020322E" w:rsidRDefault="0020322E" w:rsidP="0020322E">
      <w:pPr>
        <w:contextualSpacing/>
        <w:rPr>
          <w:rFonts w:eastAsia="Calibri" w:cs="Times New Roman"/>
          <w:color w:val="auto"/>
          <w:kern w:val="2"/>
          <w14:ligatures w14:val="standardContextual"/>
        </w:rPr>
      </w:pPr>
      <w:r w:rsidRPr="0020322E">
        <w:rPr>
          <w:rFonts w:eastAsia="Calibri" w:cs="Times New Roman"/>
          <w:color w:val="auto"/>
          <w:kern w:val="2"/>
          <w14:ligatures w14:val="standardContextual"/>
        </w:rPr>
        <w:t>W zakresie dachu sprawdzeniu podlegają w szczególności takie elementy jak więźba dachowa wraz z pokryciem dachu dachówką ceramiczną z elementami towarzyszącymi (okna połaciowe, naświetla, instalacje odgromowe, podbitka, obróbka blacharska) w zakresie :</w:t>
      </w:r>
    </w:p>
    <w:p w14:paraId="7415ADFB" w14:textId="77777777" w:rsidR="0020322E" w:rsidRPr="0020322E" w:rsidRDefault="0020322E" w:rsidP="0020322E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color w:val="auto"/>
          <w:kern w:val="2"/>
          <w14:ligatures w14:val="standardContextual"/>
        </w:rPr>
      </w:pPr>
      <w:r w:rsidRPr="0020322E">
        <w:rPr>
          <w:rFonts w:eastAsia="Calibri" w:cs="Times New Roman"/>
          <w:color w:val="auto"/>
          <w:kern w:val="2"/>
          <w14:ligatures w14:val="standardContextual"/>
        </w:rPr>
        <w:t>Zgodności wykonania więźby dachowej z dokumentacją projektową</w:t>
      </w:r>
    </w:p>
    <w:p w14:paraId="7EC06466" w14:textId="77777777" w:rsidR="0020322E" w:rsidRPr="0020322E" w:rsidRDefault="0020322E" w:rsidP="0020322E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color w:val="auto"/>
          <w:kern w:val="2"/>
          <w14:ligatures w14:val="standardContextual"/>
        </w:rPr>
      </w:pPr>
      <w:r w:rsidRPr="0020322E">
        <w:rPr>
          <w:rFonts w:eastAsia="Calibri" w:cs="Times New Roman"/>
          <w:color w:val="auto"/>
          <w:kern w:val="2"/>
          <w14:ligatures w14:val="standardContextual"/>
        </w:rPr>
        <w:t>Jakości  użytych materiałów</w:t>
      </w:r>
    </w:p>
    <w:p w14:paraId="35D8A4C0" w14:textId="77777777" w:rsidR="0020322E" w:rsidRPr="0020322E" w:rsidRDefault="0020322E" w:rsidP="0020322E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color w:val="auto"/>
          <w:kern w:val="2"/>
          <w14:ligatures w14:val="standardContextual"/>
        </w:rPr>
      </w:pPr>
      <w:r w:rsidRPr="0020322E">
        <w:rPr>
          <w:rFonts w:eastAsia="Calibri" w:cs="Times New Roman"/>
          <w:color w:val="auto"/>
          <w:kern w:val="2"/>
          <w14:ligatures w14:val="standardContextual"/>
        </w:rPr>
        <w:t>Jakości wykonanej impregnacji elementów więźby</w:t>
      </w:r>
    </w:p>
    <w:p w14:paraId="533531CA" w14:textId="77777777" w:rsidR="0020322E" w:rsidRPr="0020322E" w:rsidRDefault="0020322E" w:rsidP="0020322E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color w:val="auto"/>
          <w:kern w:val="2"/>
          <w14:ligatures w14:val="standardContextual"/>
        </w:rPr>
      </w:pPr>
      <w:r w:rsidRPr="0020322E">
        <w:rPr>
          <w:rFonts w:eastAsia="Calibri" w:cs="Times New Roman"/>
          <w:color w:val="auto"/>
          <w:kern w:val="2"/>
          <w14:ligatures w14:val="standardContextual"/>
        </w:rPr>
        <w:t>Zgodności wykonania świetlików z dokumentacją projektową, w tym sposobu posadowienia konstrukcji świetlików</w:t>
      </w:r>
    </w:p>
    <w:p w14:paraId="149C29A0" w14:textId="77777777" w:rsidR="00450544" w:rsidRPr="0026151E" w:rsidRDefault="00450544"/>
    <w:p w14:paraId="19CC8A1A" w14:textId="77777777" w:rsidR="0020322E" w:rsidRPr="0020322E" w:rsidRDefault="0020322E" w:rsidP="0020322E">
      <w:pPr>
        <w:rPr>
          <w:rFonts w:eastAsia="Times New Roman" w:cs="Times New Roman"/>
          <w:color w:val="auto"/>
          <w:lang w:eastAsia="pl-PL"/>
        </w:rPr>
      </w:pPr>
      <w:r w:rsidRPr="0020322E">
        <w:rPr>
          <w:rFonts w:eastAsia="Times New Roman" w:cs="Times New Roman"/>
          <w:color w:val="auto"/>
          <w:lang w:eastAsia="pl-PL"/>
        </w:rPr>
        <w:t>W zakresie stolarki okiennej i drzwiowej sprawdzeniu podlegają w szczególności takie elementy jak:</w:t>
      </w:r>
    </w:p>
    <w:p w14:paraId="56DACD34" w14:textId="77777777" w:rsidR="0020322E" w:rsidRPr="0020322E" w:rsidRDefault="0020322E" w:rsidP="0020322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20322E">
        <w:rPr>
          <w:rFonts w:eastAsia="Times New Roman" w:cs="Times New Roman"/>
          <w:color w:val="auto"/>
          <w:lang w:eastAsia="pl-PL"/>
        </w:rPr>
        <w:t>Zgodność wykonanej stolarki okiennej i drzwiowej z dokumentacją projektową</w:t>
      </w:r>
    </w:p>
    <w:p w14:paraId="22FF21DA" w14:textId="77777777" w:rsidR="0020322E" w:rsidRPr="0020322E" w:rsidRDefault="0020322E" w:rsidP="0020322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20322E">
        <w:rPr>
          <w:rFonts w:eastAsia="Times New Roman" w:cs="Times New Roman"/>
          <w:color w:val="auto"/>
          <w:lang w:eastAsia="pl-PL"/>
        </w:rPr>
        <w:t>sposób i technika montażu okien</w:t>
      </w:r>
    </w:p>
    <w:p w14:paraId="30C2797E" w14:textId="77777777" w:rsidR="0020322E" w:rsidRPr="0020322E" w:rsidRDefault="0020322E" w:rsidP="0020322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20322E">
        <w:rPr>
          <w:rFonts w:eastAsia="Times New Roman" w:cs="Times New Roman"/>
          <w:color w:val="auto"/>
          <w:lang w:eastAsia="pl-PL"/>
        </w:rPr>
        <w:t>prawidłowość i jakość wykonania izolacji termicznej</w:t>
      </w:r>
    </w:p>
    <w:p w14:paraId="31295A9C" w14:textId="77777777" w:rsidR="0020322E" w:rsidRDefault="0020322E"/>
    <w:p w14:paraId="5B204AAE" w14:textId="77777777" w:rsidR="00607705" w:rsidRPr="0026151E" w:rsidRDefault="00607705"/>
    <w:p w14:paraId="5424F7CC" w14:textId="77777777" w:rsidR="0020322E" w:rsidRPr="0020322E" w:rsidRDefault="0020322E" w:rsidP="0020322E">
      <w:pPr>
        <w:contextualSpacing/>
        <w:rPr>
          <w:rFonts w:cstheme="minorBidi"/>
          <w:color w:val="auto"/>
          <w:kern w:val="2"/>
          <w14:ligatures w14:val="standardContextual"/>
        </w:rPr>
      </w:pPr>
      <w:r w:rsidRPr="0020322E">
        <w:rPr>
          <w:rFonts w:cstheme="minorBidi"/>
          <w:color w:val="auto"/>
          <w:kern w:val="2"/>
          <w14:ligatures w14:val="standardContextual"/>
        </w:rPr>
        <w:t>W zakresie hydroizolacji ścian piwnic sprawdzeniu podlegają w szczególności takie elementy jak:</w:t>
      </w:r>
    </w:p>
    <w:p w14:paraId="294342D3" w14:textId="3E7D3968" w:rsidR="0020322E" w:rsidRPr="0020322E" w:rsidRDefault="0020322E" w:rsidP="0020322E">
      <w:pPr>
        <w:numPr>
          <w:ilvl w:val="0"/>
          <w:numId w:val="3"/>
        </w:numPr>
        <w:spacing w:after="0" w:line="240" w:lineRule="auto"/>
        <w:contextualSpacing/>
        <w:jc w:val="both"/>
        <w:rPr>
          <w:rFonts w:cstheme="minorBidi"/>
          <w:color w:val="auto"/>
          <w:kern w:val="2"/>
          <w14:ligatures w14:val="standardContextual"/>
        </w:rPr>
      </w:pPr>
      <w:r w:rsidRPr="0020322E">
        <w:rPr>
          <w:rFonts w:cstheme="minorBidi"/>
          <w:color w:val="auto"/>
          <w:kern w:val="2"/>
          <w14:ligatures w14:val="standardContextual"/>
        </w:rPr>
        <w:t>Zgodność wykonania hydroizolacji i docieplenia  z dokumentacją projektową</w:t>
      </w:r>
      <w:r w:rsidR="00314124">
        <w:rPr>
          <w:rFonts w:cstheme="minorBidi"/>
          <w:color w:val="auto"/>
          <w:kern w:val="2"/>
          <w14:ligatures w14:val="standardContextual"/>
        </w:rPr>
        <w:t xml:space="preserve"> </w:t>
      </w:r>
      <w:r w:rsidR="000C3002">
        <w:rPr>
          <w:rFonts w:cstheme="minorBidi"/>
          <w:color w:val="auto"/>
          <w:kern w:val="2"/>
          <w14:ligatures w14:val="standardContextual"/>
        </w:rPr>
        <w:t>i Uchwałą nr. XX/33/12 Rady Miejskiej w Szczawnie-Zdroju z dnia 11 czerwca 2012 w sprawie uchwalenia Statutu Uzdrowiska Szczawno-Zdrój.</w:t>
      </w:r>
    </w:p>
    <w:p w14:paraId="146759D8" w14:textId="77777777" w:rsidR="0020322E" w:rsidRPr="0020322E" w:rsidRDefault="0020322E" w:rsidP="0020322E">
      <w:pPr>
        <w:numPr>
          <w:ilvl w:val="0"/>
          <w:numId w:val="3"/>
        </w:numPr>
        <w:spacing w:after="0" w:line="240" w:lineRule="auto"/>
        <w:contextualSpacing/>
        <w:jc w:val="both"/>
        <w:rPr>
          <w:rFonts w:cstheme="minorBidi"/>
          <w:color w:val="auto"/>
          <w:kern w:val="2"/>
          <w14:ligatures w14:val="standardContextual"/>
        </w:rPr>
      </w:pPr>
      <w:r w:rsidRPr="0020322E">
        <w:rPr>
          <w:rFonts w:cstheme="minorBidi"/>
          <w:color w:val="auto"/>
          <w:kern w:val="2"/>
          <w14:ligatures w14:val="standardContextual"/>
        </w:rPr>
        <w:t>Jakość użytych materiałów</w:t>
      </w:r>
    </w:p>
    <w:p w14:paraId="5BEE67FE" w14:textId="77777777" w:rsidR="0020322E" w:rsidRPr="0020322E" w:rsidRDefault="0020322E" w:rsidP="0020322E">
      <w:pPr>
        <w:numPr>
          <w:ilvl w:val="0"/>
          <w:numId w:val="3"/>
        </w:numPr>
        <w:spacing w:after="0" w:line="240" w:lineRule="auto"/>
        <w:contextualSpacing/>
        <w:jc w:val="both"/>
        <w:rPr>
          <w:rFonts w:cstheme="minorBidi"/>
          <w:color w:val="auto"/>
          <w:kern w:val="2"/>
          <w14:ligatures w14:val="standardContextual"/>
        </w:rPr>
      </w:pPr>
      <w:r w:rsidRPr="0020322E">
        <w:rPr>
          <w:rFonts w:cstheme="minorBidi"/>
          <w:color w:val="auto"/>
          <w:kern w:val="2"/>
          <w14:ligatures w14:val="standardContextual"/>
        </w:rPr>
        <w:t>Jakość i technologia  wykonanych prac</w:t>
      </w:r>
    </w:p>
    <w:p w14:paraId="64412F4F" w14:textId="77777777" w:rsidR="0020322E" w:rsidRDefault="0020322E"/>
    <w:sectPr w:rsidR="00203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84507"/>
    <w:multiLevelType w:val="hybridMultilevel"/>
    <w:tmpl w:val="D9D2E88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111D3B93"/>
    <w:multiLevelType w:val="hybridMultilevel"/>
    <w:tmpl w:val="707CC54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9A01296"/>
    <w:multiLevelType w:val="hybridMultilevel"/>
    <w:tmpl w:val="0E66E5FA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340816426">
    <w:abstractNumId w:val="1"/>
  </w:num>
  <w:num w:numId="2" w16cid:durableId="830679179">
    <w:abstractNumId w:val="0"/>
  </w:num>
  <w:num w:numId="3" w16cid:durableId="1997611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E"/>
    <w:rsid w:val="000C3002"/>
    <w:rsid w:val="001F7BF7"/>
    <w:rsid w:val="0020322E"/>
    <w:rsid w:val="0026151E"/>
    <w:rsid w:val="00314124"/>
    <w:rsid w:val="00450544"/>
    <w:rsid w:val="00607705"/>
    <w:rsid w:val="008C23A0"/>
    <w:rsid w:val="009910C4"/>
    <w:rsid w:val="00B9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7F34E"/>
  <w15:chartTrackingRefBased/>
  <w15:docId w15:val="{814FC5FF-3C4D-457F-AF6F-96CBBE36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="Arial"/>
        <w:color w:val="333333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32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32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322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322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322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322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322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322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322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32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32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322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322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322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322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322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322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322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322E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322E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322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322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32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322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32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322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32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322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32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Fajek</dc:creator>
  <cp:keywords/>
  <dc:description/>
  <cp:lastModifiedBy>Marek Fajek</cp:lastModifiedBy>
  <cp:revision>2</cp:revision>
  <dcterms:created xsi:type="dcterms:W3CDTF">2025-04-17T10:57:00Z</dcterms:created>
  <dcterms:modified xsi:type="dcterms:W3CDTF">2025-04-17T10:57:00Z</dcterms:modified>
</cp:coreProperties>
</file>